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205" w:rsidRPr="00DE3D8F" w:rsidRDefault="008977D3" w:rsidP="008977D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E3D8F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DE3D8F" w:rsidRPr="00DE3D8F">
        <w:rPr>
          <w:rFonts w:ascii="Times New Roman" w:hAnsi="Times New Roman" w:cs="Times New Roman"/>
          <w:b/>
          <w:sz w:val="24"/>
          <w:szCs w:val="24"/>
        </w:rPr>
        <w:t xml:space="preserve"> 17</w:t>
      </w:r>
    </w:p>
    <w:p w:rsidR="008977D3" w:rsidRPr="00D14E53" w:rsidRDefault="00D14E53" w:rsidP="00D14E53">
      <w:pPr>
        <w:jc w:val="center"/>
        <w:rPr>
          <w:rFonts w:ascii="Times New Roman" w:hAnsi="Times New Roman" w:cs="Times New Roman"/>
          <w:sz w:val="28"/>
          <w:szCs w:val="28"/>
        </w:rPr>
      </w:pPr>
      <w:r w:rsidRPr="00D14E53">
        <w:rPr>
          <w:rFonts w:ascii="Times New Roman" w:hAnsi="Times New Roman"/>
          <w:color w:val="000000"/>
          <w:sz w:val="28"/>
          <w:szCs w:val="28"/>
        </w:rPr>
        <w:t>Требования по использованию существующей системы дозирования УГК</w:t>
      </w:r>
    </w:p>
    <w:p w:rsidR="008977D3" w:rsidRPr="008977D3" w:rsidRDefault="008977D3" w:rsidP="008977D3">
      <w:pPr>
        <w:spacing w:after="0"/>
        <w:ind w:left="-284" w:firstLine="710"/>
        <w:rPr>
          <w:rFonts w:ascii="Times New Roman" w:hAnsi="Times New Roman" w:cs="Times New Roman"/>
          <w:sz w:val="24"/>
          <w:szCs w:val="24"/>
        </w:rPr>
      </w:pPr>
      <w:r w:rsidRPr="008977D3">
        <w:rPr>
          <w:rFonts w:ascii="Times New Roman" w:hAnsi="Times New Roman" w:cs="Times New Roman"/>
          <w:sz w:val="24"/>
          <w:szCs w:val="24"/>
        </w:rPr>
        <w:t>Поставщику реагентов для водоблока производст</w:t>
      </w:r>
      <w:bookmarkStart w:id="0" w:name="_GoBack"/>
      <w:bookmarkEnd w:id="0"/>
      <w:r w:rsidRPr="008977D3">
        <w:rPr>
          <w:rFonts w:ascii="Times New Roman" w:hAnsi="Times New Roman" w:cs="Times New Roman"/>
          <w:sz w:val="24"/>
          <w:szCs w:val="24"/>
        </w:rPr>
        <w:t>ва № 2 необходимо рассмотреть и подтвердить в письменном виде возможность выполнения нижеуказанных требований:</w:t>
      </w:r>
    </w:p>
    <w:p w:rsidR="008977D3" w:rsidRPr="008977D3" w:rsidRDefault="008977D3" w:rsidP="008977D3">
      <w:pPr>
        <w:spacing w:after="0"/>
        <w:ind w:left="-284" w:firstLine="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977D3">
        <w:rPr>
          <w:rFonts w:ascii="Times New Roman" w:hAnsi="Times New Roman" w:cs="Times New Roman"/>
          <w:sz w:val="24"/>
          <w:szCs w:val="24"/>
        </w:rPr>
        <w:t xml:space="preserve">.  Автоматизация реагентной обработки. Работа существующего контроллера рассчитана на реагенты SUEZ. Контроллер </w:t>
      </w:r>
      <w:proofErr w:type="spellStart"/>
      <w:r w:rsidRPr="008977D3">
        <w:rPr>
          <w:rFonts w:ascii="Times New Roman" w:hAnsi="Times New Roman" w:cs="Times New Roman"/>
          <w:sz w:val="24"/>
          <w:szCs w:val="24"/>
        </w:rPr>
        <w:t>TrueSense</w:t>
      </w:r>
      <w:proofErr w:type="spellEnd"/>
      <w:r w:rsidRPr="008977D3">
        <w:rPr>
          <w:rFonts w:ascii="Times New Roman" w:hAnsi="Times New Roman" w:cs="Times New Roman"/>
          <w:sz w:val="24"/>
          <w:szCs w:val="24"/>
        </w:rPr>
        <w:t xml:space="preserve"> это разработка компании SUEZ, поэтому все </w:t>
      </w:r>
      <w:proofErr w:type="spellStart"/>
      <w:r w:rsidRPr="008977D3">
        <w:rPr>
          <w:rFonts w:ascii="Times New Roman" w:hAnsi="Times New Roman" w:cs="Times New Roman"/>
          <w:sz w:val="24"/>
          <w:szCs w:val="24"/>
        </w:rPr>
        <w:t>расходники</w:t>
      </w:r>
      <w:proofErr w:type="spellEnd"/>
      <w:r w:rsidRPr="008977D3">
        <w:rPr>
          <w:rFonts w:ascii="Times New Roman" w:hAnsi="Times New Roman" w:cs="Times New Roman"/>
          <w:sz w:val="24"/>
          <w:szCs w:val="24"/>
        </w:rPr>
        <w:t xml:space="preserve">, комплектующие и т. д. доступны только у компании SUEZ. В случае использования реагентов не фирмы SUEZ WTS, контроллер может работать просто как индикатор рН, электропроводности, но суть у него именно в автоматизации процесса дозирования, а именно аналитическое измерение содержания активного компонента реагента в оборотной воде и пропорциональный сигнал на насос по дозированию данного реагента. Оптимальное содержание реагентов в оборотной воде – это скорость коррозии и уровень </w:t>
      </w:r>
      <w:proofErr w:type="spellStart"/>
      <w:r w:rsidRPr="008977D3">
        <w:rPr>
          <w:rFonts w:ascii="Times New Roman" w:hAnsi="Times New Roman" w:cs="Times New Roman"/>
          <w:sz w:val="24"/>
          <w:szCs w:val="24"/>
        </w:rPr>
        <w:t>микробилогии</w:t>
      </w:r>
      <w:proofErr w:type="spellEnd"/>
      <w:r w:rsidRPr="008977D3">
        <w:rPr>
          <w:rFonts w:ascii="Times New Roman" w:hAnsi="Times New Roman" w:cs="Times New Roman"/>
          <w:sz w:val="24"/>
          <w:szCs w:val="24"/>
        </w:rPr>
        <w:t xml:space="preserve"> ниже лимитов. Данные контроллеры разрабатывались именно под программы реагентной обработки компании SUEZ. Поставщику необходимо подтвердить, что он сможет вести обслуживание существующих контроллеров без потери качества оборотной воды, без проблем в поставке необходимых комплектующих. В противном случае необходима замена существующих контроллеров на контроллеры поставщика реагентов.</w:t>
      </w:r>
    </w:p>
    <w:p w:rsidR="008977D3" w:rsidRPr="008977D3" w:rsidRDefault="008977D3" w:rsidP="008977D3">
      <w:pPr>
        <w:spacing w:after="0"/>
        <w:ind w:left="-284" w:firstLine="710"/>
        <w:rPr>
          <w:rFonts w:ascii="Times New Roman" w:hAnsi="Times New Roman" w:cs="Times New Roman"/>
          <w:sz w:val="24"/>
          <w:szCs w:val="24"/>
        </w:rPr>
      </w:pPr>
      <w:r w:rsidRPr="008977D3">
        <w:rPr>
          <w:rFonts w:ascii="Times New Roman" w:hAnsi="Times New Roman" w:cs="Times New Roman"/>
          <w:sz w:val="24"/>
          <w:szCs w:val="24"/>
        </w:rPr>
        <w:t xml:space="preserve">2. Ремонт, настройка и эксплуатация контроллера возможна только силами специалистов SUEZ. Аналогично пункту 1. </w:t>
      </w:r>
    </w:p>
    <w:p w:rsidR="008977D3" w:rsidRPr="008977D3" w:rsidRDefault="008977D3" w:rsidP="008977D3">
      <w:pPr>
        <w:spacing w:after="0"/>
        <w:ind w:left="-284" w:firstLine="710"/>
        <w:rPr>
          <w:rFonts w:ascii="Times New Roman" w:hAnsi="Times New Roman" w:cs="Times New Roman"/>
          <w:sz w:val="24"/>
          <w:szCs w:val="24"/>
        </w:rPr>
      </w:pPr>
      <w:r w:rsidRPr="008977D3">
        <w:rPr>
          <w:rFonts w:ascii="Times New Roman" w:hAnsi="Times New Roman" w:cs="Times New Roman"/>
          <w:sz w:val="24"/>
          <w:szCs w:val="24"/>
        </w:rPr>
        <w:t xml:space="preserve">3. Замена </w:t>
      </w:r>
      <w:proofErr w:type="spellStart"/>
      <w:r w:rsidRPr="008977D3">
        <w:rPr>
          <w:rFonts w:ascii="Times New Roman" w:hAnsi="Times New Roman" w:cs="Times New Roman"/>
          <w:sz w:val="24"/>
          <w:szCs w:val="24"/>
        </w:rPr>
        <w:t>расходников</w:t>
      </w:r>
      <w:proofErr w:type="spellEnd"/>
      <w:r w:rsidRPr="008977D3">
        <w:rPr>
          <w:rFonts w:ascii="Times New Roman" w:hAnsi="Times New Roman" w:cs="Times New Roman"/>
          <w:sz w:val="24"/>
          <w:szCs w:val="24"/>
        </w:rPr>
        <w:t xml:space="preserve"> за счет сил и средств поставщика. Поставщику необходимо подтвердить, что данная услуга будет обеспечена.</w:t>
      </w:r>
    </w:p>
    <w:p w:rsidR="008977D3" w:rsidRPr="008977D3" w:rsidRDefault="008977D3" w:rsidP="008977D3">
      <w:pPr>
        <w:spacing w:after="0"/>
        <w:ind w:left="-284" w:firstLine="710"/>
        <w:rPr>
          <w:rFonts w:ascii="Times New Roman" w:hAnsi="Times New Roman" w:cs="Times New Roman"/>
          <w:sz w:val="24"/>
          <w:szCs w:val="24"/>
        </w:rPr>
      </w:pPr>
      <w:r w:rsidRPr="008977D3">
        <w:rPr>
          <w:rFonts w:ascii="Times New Roman" w:hAnsi="Times New Roman" w:cs="Times New Roman"/>
          <w:sz w:val="24"/>
          <w:szCs w:val="24"/>
        </w:rPr>
        <w:t xml:space="preserve">4. Обслуживание дозировочного оборудования, включая предоставление </w:t>
      </w:r>
      <w:proofErr w:type="spellStart"/>
      <w:r w:rsidRPr="008977D3">
        <w:rPr>
          <w:rFonts w:ascii="Times New Roman" w:hAnsi="Times New Roman" w:cs="Times New Roman"/>
          <w:sz w:val="24"/>
          <w:szCs w:val="24"/>
        </w:rPr>
        <w:t>расходников</w:t>
      </w:r>
      <w:proofErr w:type="spellEnd"/>
      <w:r w:rsidRPr="008977D3">
        <w:rPr>
          <w:rFonts w:ascii="Times New Roman" w:hAnsi="Times New Roman" w:cs="Times New Roman"/>
          <w:sz w:val="24"/>
          <w:szCs w:val="24"/>
        </w:rPr>
        <w:t xml:space="preserve"> за счет сил и средств поставщика. Поставщику необходимо подтвердить, что данная услуга будет обеспечена.</w:t>
      </w:r>
    </w:p>
    <w:p w:rsidR="008977D3" w:rsidRPr="008977D3" w:rsidRDefault="008977D3" w:rsidP="008977D3">
      <w:pPr>
        <w:spacing w:after="0"/>
        <w:ind w:left="-284" w:firstLine="710"/>
        <w:rPr>
          <w:rFonts w:ascii="Times New Roman" w:hAnsi="Times New Roman" w:cs="Times New Roman"/>
          <w:sz w:val="24"/>
          <w:szCs w:val="24"/>
        </w:rPr>
      </w:pPr>
      <w:r w:rsidRPr="008977D3">
        <w:rPr>
          <w:rFonts w:ascii="Times New Roman" w:hAnsi="Times New Roman" w:cs="Times New Roman"/>
          <w:sz w:val="24"/>
          <w:szCs w:val="24"/>
        </w:rPr>
        <w:t>5. Замена поточных анализаторов в случае выхода из строя производится за счет средств поставщика. Поставщику необходимо подтвердить, что данная услуга будет обеспечена.</w:t>
      </w:r>
    </w:p>
    <w:p w:rsidR="008977D3" w:rsidRPr="008977D3" w:rsidRDefault="008977D3" w:rsidP="008977D3">
      <w:pPr>
        <w:spacing w:after="0"/>
        <w:ind w:left="-284" w:firstLine="710"/>
        <w:rPr>
          <w:rFonts w:ascii="Times New Roman" w:hAnsi="Times New Roman" w:cs="Times New Roman"/>
          <w:sz w:val="24"/>
          <w:szCs w:val="24"/>
        </w:rPr>
      </w:pPr>
      <w:r w:rsidRPr="008977D3">
        <w:rPr>
          <w:rFonts w:ascii="Times New Roman" w:hAnsi="Times New Roman" w:cs="Times New Roman"/>
          <w:sz w:val="24"/>
          <w:szCs w:val="24"/>
        </w:rPr>
        <w:t>6. Посещение предприятия не реже 3 раз в неделю (или ежедневно) в начальный период запуска программы реагентной обработки и в период проведения фиксированного пробега. Посещение предприятия не реже 1 раза в месяц в период стабильной установившейся работы для контроля работы системы и выдачи рекомендаций. Поставщику необходимо подтвердить, что данная услуга будет обеспечена.</w:t>
      </w:r>
    </w:p>
    <w:p w:rsidR="008977D3" w:rsidRPr="008977D3" w:rsidRDefault="008977D3" w:rsidP="008977D3">
      <w:pPr>
        <w:spacing w:after="0"/>
        <w:ind w:left="-284" w:firstLine="710"/>
        <w:rPr>
          <w:rFonts w:ascii="Times New Roman" w:hAnsi="Times New Roman" w:cs="Times New Roman"/>
          <w:sz w:val="24"/>
          <w:szCs w:val="24"/>
        </w:rPr>
      </w:pPr>
      <w:r w:rsidRPr="008977D3">
        <w:rPr>
          <w:rFonts w:ascii="Times New Roman" w:hAnsi="Times New Roman" w:cs="Times New Roman"/>
          <w:sz w:val="24"/>
          <w:szCs w:val="24"/>
        </w:rPr>
        <w:t>7. Обслуживание датчиков КИП (в том числе калибровка), таких как рН-метр, электропроводность, ОВП-метр, ведется силами поставщика. Поставщику необходимо подтвердить, что данная услуга будет обеспечена.</w:t>
      </w:r>
    </w:p>
    <w:p w:rsidR="008977D3" w:rsidRPr="008977D3" w:rsidRDefault="008977D3" w:rsidP="008977D3">
      <w:pPr>
        <w:spacing w:after="0"/>
        <w:ind w:left="-284" w:firstLine="710"/>
        <w:rPr>
          <w:rFonts w:ascii="Times New Roman" w:hAnsi="Times New Roman" w:cs="Times New Roman"/>
          <w:sz w:val="24"/>
          <w:szCs w:val="24"/>
        </w:rPr>
      </w:pPr>
      <w:r w:rsidRPr="008977D3">
        <w:rPr>
          <w:rFonts w:ascii="Times New Roman" w:hAnsi="Times New Roman" w:cs="Times New Roman"/>
          <w:sz w:val="24"/>
          <w:szCs w:val="24"/>
        </w:rPr>
        <w:t>8. Поставка и замена чувствительных элементов датчиков КИП ведется силами поставщика. Поставщику необходимо подтвердить, что данная услуга будет обеспечена.</w:t>
      </w:r>
    </w:p>
    <w:p w:rsidR="008977D3" w:rsidRPr="008977D3" w:rsidRDefault="008977D3" w:rsidP="008977D3">
      <w:pPr>
        <w:spacing w:after="0"/>
        <w:ind w:left="-284" w:firstLine="710"/>
        <w:rPr>
          <w:rFonts w:ascii="Times New Roman" w:hAnsi="Times New Roman" w:cs="Times New Roman"/>
          <w:sz w:val="24"/>
          <w:szCs w:val="24"/>
        </w:rPr>
      </w:pPr>
      <w:r w:rsidRPr="008977D3">
        <w:rPr>
          <w:rFonts w:ascii="Times New Roman" w:hAnsi="Times New Roman" w:cs="Times New Roman"/>
          <w:sz w:val="24"/>
          <w:szCs w:val="24"/>
        </w:rPr>
        <w:t>9. Передача основных сигналов на пульт РСУ производится с использованием блока автоматизации SUEZ. Поставщику необходимо подтвердить, что данная услуга будет работоспособна при использовании их реагентов.</w:t>
      </w:r>
    </w:p>
    <w:p w:rsidR="008977D3" w:rsidRPr="008977D3" w:rsidRDefault="008977D3" w:rsidP="008977D3">
      <w:pPr>
        <w:spacing w:after="0"/>
        <w:ind w:left="-284" w:firstLine="710"/>
        <w:rPr>
          <w:rFonts w:ascii="Times New Roman" w:hAnsi="Times New Roman" w:cs="Times New Roman"/>
          <w:sz w:val="24"/>
          <w:szCs w:val="24"/>
        </w:rPr>
      </w:pPr>
      <w:r w:rsidRPr="008977D3">
        <w:rPr>
          <w:rFonts w:ascii="Times New Roman" w:hAnsi="Times New Roman" w:cs="Times New Roman"/>
          <w:sz w:val="24"/>
          <w:szCs w:val="24"/>
        </w:rPr>
        <w:t>10. В составе узла предусмотреть установку коррозионных купонов. Технологическая схема системы реагентной обработки воды приведена с ТЗ. Поставщику подтвердить поставку коррозионных купонов при необходимости за свой счет.</w:t>
      </w:r>
    </w:p>
    <w:p w:rsidR="008977D3" w:rsidRPr="008977D3" w:rsidRDefault="008977D3" w:rsidP="008977D3">
      <w:pPr>
        <w:spacing w:after="0"/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8977D3">
        <w:rPr>
          <w:rFonts w:ascii="Times New Roman" w:hAnsi="Times New Roman" w:cs="Times New Roman"/>
          <w:sz w:val="24"/>
          <w:szCs w:val="24"/>
        </w:rPr>
        <w:t xml:space="preserve">11 Ежемесячное составление актов по результатам осмотра совместно со специалистами завода состояния градирен и по возможности технологического оборудования с выдачей необходимых рекомендаций по дальнейшей реагентной обработке.  </w:t>
      </w:r>
    </w:p>
    <w:p w:rsidR="008977D3" w:rsidRPr="008977D3" w:rsidRDefault="008977D3" w:rsidP="008977D3">
      <w:pPr>
        <w:spacing w:after="0"/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8977D3">
        <w:rPr>
          <w:rFonts w:ascii="Times New Roman" w:hAnsi="Times New Roman" w:cs="Times New Roman"/>
          <w:sz w:val="24"/>
          <w:szCs w:val="24"/>
        </w:rPr>
        <w:t>12 Предоставление ежеквартальных отчетов о работе водооборотного цикла.</w:t>
      </w:r>
    </w:p>
    <w:p w:rsidR="008977D3" w:rsidRPr="00B03D94" w:rsidRDefault="008977D3" w:rsidP="008977D3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8977D3">
        <w:rPr>
          <w:rFonts w:ascii="Times New Roman" w:hAnsi="Times New Roman" w:cs="Times New Roman"/>
          <w:sz w:val="24"/>
          <w:szCs w:val="24"/>
        </w:rPr>
        <w:t>13 Обучение персонала завода.</w:t>
      </w:r>
    </w:p>
    <w:p w:rsidR="008977D3" w:rsidRPr="008977D3" w:rsidRDefault="008977D3" w:rsidP="008977D3">
      <w:pPr>
        <w:rPr>
          <w:rFonts w:ascii="Times New Roman" w:hAnsi="Times New Roman" w:cs="Times New Roman"/>
          <w:sz w:val="24"/>
          <w:szCs w:val="24"/>
        </w:rPr>
      </w:pPr>
    </w:p>
    <w:sectPr w:rsidR="008977D3" w:rsidRPr="008977D3" w:rsidSect="008977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4C0"/>
    <w:rsid w:val="00386205"/>
    <w:rsid w:val="008504C0"/>
    <w:rsid w:val="008977D3"/>
    <w:rsid w:val="008D066C"/>
    <w:rsid w:val="00D14E53"/>
    <w:rsid w:val="00DE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9B324-501E-463A-BD9C-7FA39991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504</Words>
  <Characters>2877</Characters>
  <Application>Microsoft Office Word</Application>
  <DocSecurity>0</DocSecurity>
  <Lines>23</Lines>
  <Paragraphs>6</Paragraphs>
  <ScaleCrop>false</ScaleCrop>
  <Company>ПАО "Орскнефтеоргсинтез"</Company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Шаровский Евгений Владимирович</dc:creator>
  <cp:keywords/>
  <dc:description/>
  <cp:lastModifiedBy>Шаровский Евгений Владимирович</cp:lastModifiedBy>
  <cp:revision>5</cp:revision>
  <dcterms:created xsi:type="dcterms:W3CDTF">2025-04-30T10:28:00Z</dcterms:created>
  <dcterms:modified xsi:type="dcterms:W3CDTF">2025-05-14T11:01:00Z</dcterms:modified>
</cp:coreProperties>
</file>